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B1" w:rsidRPr="00CF49E7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F49E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CF49E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F49E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F49E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CF49E7" w:rsidTr="0037379C">
        <w:trPr>
          <w:trHeight w:val="453"/>
        </w:trPr>
        <w:tc>
          <w:tcPr>
            <w:tcW w:w="2506" w:type="pct"/>
          </w:tcPr>
          <w:p w:rsidR="00BE3CFF" w:rsidRPr="00CF49E7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:rsidR="00BE3CFF" w:rsidRPr="00CF49E7" w:rsidRDefault="0037379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0711812</w:t>
            </w:r>
          </w:p>
        </w:tc>
      </w:tr>
      <w:tr w:rsidR="001B04B1" w:rsidRPr="00CF49E7" w:rsidTr="0037379C">
        <w:trPr>
          <w:trHeight w:val="437"/>
        </w:trPr>
        <w:tc>
          <w:tcPr>
            <w:tcW w:w="2506" w:type="pct"/>
          </w:tcPr>
          <w:p w:rsidR="00BE3CFF" w:rsidRPr="00CF49E7" w:rsidRDefault="002F42F4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BE3CFF" w:rsidRPr="00CF49E7" w:rsidRDefault="006D101F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>რკინიგზის ტრანსპორტზე სიგნალიზაციის, ცენტრალიზაციის და ბლოკირების მოწყობილობებისა და სისტემების მონტაჟი</w:t>
            </w:r>
          </w:p>
        </w:tc>
      </w:tr>
      <w:tr w:rsidR="001B04B1" w:rsidRPr="00CF49E7" w:rsidTr="0037379C">
        <w:trPr>
          <w:trHeight w:val="437"/>
        </w:trPr>
        <w:tc>
          <w:tcPr>
            <w:tcW w:w="2506" w:type="pct"/>
          </w:tcPr>
          <w:p w:rsidR="00BE3CFF" w:rsidRPr="00CF49E7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F42F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:rsidR="00BE3CFF" w:rsidRPr="00CF49E7" w:rsidRDefault="00B12FEF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1B04B1" w:rsidRPr="00CF49E7" w:rsidTr="0037379C">
        <w:trPr>
          <w:trHeight w:val="437"/>
        </w:trPr>
        <w:tc>
          <w:tcPr>
            <w:tcW w:w="2506" w:type="pct"/>
          </w:tcPr>
          <w:p w:rsidR="00BE3CFF" w:rsidRPr="00CF49E7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CF49E7" w:rsidRDefault="009218E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B04B1" w:rsidRPr="00CF49E7" w:rsidTr="0037379C">
        <w:trPr>
          <w:trHeight w:val="437"/>
        </w:trPr>
        <w:tc>
          <w:tcPr>
            <w:tcW w:w="2506" w:type="pct"/>
          </w:tcPr>
          <w:p w:rsidR="00BE3CFF" w:rsidRPr="00CF49E7" w:rsidRDefault="002F42F4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BE3CFF" w:rsidRPr="00CF49E7" w:rsidRDefault="006D101F" w:rsidP="00C753F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მოდულები: სიგნალიზაციის, ცენტრალიზაციის და ბლოკირების </w:t>
            </w:r>
            <w:r w:rsidR="00C753F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საგადასარბენო მოწყობილობათა ტექნიკური მომსახურება და მიმდინარე რემონტი; 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სიგნალიზაციის, ცენტრალიზაციის და ბლოკირების </w:t>
            </w:r>
            <w:r w:rsidR="00C753F4">
              <w:rPr>
                <w:rFonts w:ascii="Sylfaen" w:hAnsi="Sylfaen" w:cs="Arial"/>
                <w:sz w:val="20"/>
                <w:szCs w:val="20"/>
                <w:lang w:val="ka-GE"/>
              </w:rPr>
              <w:t>სასადგურო მოწყობილობათა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ტექნიკური მომსახურება და</w:t>
            </w:r>
            <w:r w:rsidR="00C753F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მიმდინარე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რემონტი.</w:t>
            </w:r>
          </w:p>
        </w:tc>
      </w:tr>
      <w:tr w:rsidR="001B04B1" w:rsidRPr="00CF49E7" w:rsidTr="0037379C">
        <w:trPr>
          <w:trHeight w:val="1285"/>
        </w:trPr>
        <w:tc>
          <w:tcPr>
            <w:tcW w:w="2506" w:type="pct"/>
          </w:tcPr>
          <w:p w:rsidR="00BE3CFF" w:rsidRPr="00CF49E7" w:rsidRDefault="002F42F4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BE3CFF" w:rsidRPr="00284574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5A72A9" w:rsidRPr="00CF49E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5A72A9" w:rsidRPr="00CF49E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5A72A9" w:rsidRPr="00CF49E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5A72A9" w:rsidRPr="00CF49E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F49E7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284574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284574"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სიგნალიზაციის, ცენტრალიზაციის და </w:t>
            </w:r>
            <w:r w:rsidR="00284574" w:rsidRPr="00284574">
              <w:rPr>
                <w:rFonts w:ascii="Sylfaen" w:hAnsi="Sylfaen" w:cs="Arial"/>
                <w:sz w:val="20"/>
                <w:szCs w:val="20"/>
                <w:lang w:val="ka-GE"/>
              </w:rPr>
              <w:t>ბლოკირების მოწყობილობების  მონტაჟის აღწერა</w:t>
            </w:r>
            <w:r w:rsidR="00284574" w:rsidRPr="00284574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</w:p>
          <w:p w:rsidR="00284574" w:rsidRPr="00CF49E7" w:rsidRDefault="00284574" w:rsidP="00284574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84574">
              <w:rPr>
                <w:rFonts w:ascii="Sylfaen" w:hAnsi="Sylfaen"/>
                <w:bCs/>
                <w:sz w:val="20"/>
                <w:szCs w:val="20"/>
                <w:lang w:val="ka-GE"/>
              </w:rPr>
              <w:t>ელექტრული ცენტრალიზაციის</w:t>
            </w:r>
            <w:r w:rsidRPr="00284574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28457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გადასარბენზე მატარებელთა მოძრაობის რეგულირების სისტემების,</w:t>
            </w:r>
            <w:r w:rsidRPr="00284574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8457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8457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მიკროპროცესორული</w:t>
            </w:r>
            <w:r w:rsidRPr="0028457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28457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ცენტრალიზაციის</w:t>
            </w:r>
            <w:r w:rsidRPr="0028457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, სარკინიგზო გადასავლელების ავტომატური სიგნალიზაციის, ავტომატური სალოკომოტივო სიგნალიზაციისა და მახარისხებელი გორაკის ავტომატური ცენტრალიზაციის, დისპეჩერული ცენტრალიზაციისა და დისპეჩერული კონტროლის, </w:t>
            </w:r>
            <w:r w:rsidRPr="0028457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საკაბელო ქსელისა და საკაბელო ტრასის </w:t>
            </w:r>
            <w:r w:rsidRPr="0028457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28457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მოწყობილობებისა და </w:t>
            </w:r>
            <w:r w:rsidRPr="00284574">
              <w:rPr>
                <w:rFonts w:ascii="Sylfaen" w:hAnsi="Sylfaen"/>
                <w:sz w:val="20"/>
                <w:szCs w:val="20"/>
                <w:lang w:val="ka-GE"/>
              </w:rPr>
              <w:t xml:space="preserve">გასავლელი,  სამატარებლო  და სამანევრო   შუქნიშნების,  შუქური მაჩვენებლების და საისრე ამძრავების </w:t>
            </w:r>
            <w:r w:rsidRPr="00284574">
              <w:rPr>
                <w:rFonts w:ascii="Sylfaen" w:hAnsi="Sylfaen"/>
                <w:bCs/>
                <w:sz w:val="20"/>
                <w:szCs w:val="20"/>
                <w:lang w:val="ka-GE"/>
              </w:rPr>
              <w:t>მონტაჟი.</w:t>
            </w:r>
          </w:p>
        </w:tc>
      </w:tr>
    </w:tbl>
    <w:p w:rsidR="00BC53B7" w:rsidRPr="00CF49E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F49E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F49E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F42F4" w:rsidRPr="00CF49E7" w:rsidRDefault="002F42F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753F4" w:rsidRDefault="00C753F4" w:rsidP="002F42F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C753F4" w:rsidRDefault="00C753F4" w:rsidP="002F42F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C753F4" w:rsidRDefault="00C753F4" w:rsidP="002F42F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D6034" w:rsidRPr="002F42F4" w:rsidRDefault="00490842" w:rsidP="002F42F4">
      <w:pPr>
        <w:pStyle w:val="PlainText"/>
        <w:jc w:val="both"/>
        <w:rPr>
          <w:rFonts w:ascii="Sylfaen" w:hAnsi="Sylfaen" w:cs="Arial"/>
          <w:b/>
          <w:lang w:val="ka-GE"/>
        </w:rPr>
      </w:pPr>
      <w:r w:rsidRPr="00CF49E7">
        <w:rPr>
          <w:rFonts w:ascii="Sylfaen" w:hAnsi="Sylfaen" w:cs="Arial"/>
          <w:b/>
          <w:lang w:val="en-US"/>
        </w:rPr>
        <w:t xml:space="preserve">2. </w:t>
      </w:r>
      <w:r w:rsidR="00651D92" w:rsidRPr="00CF49E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F49E7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86"/>
        <w:gridCol w:w="7786"/>
        <w:gridCol w:w="2403"/>
        <w:gridCol w:w="1693"/>
      </w:tblGrid>
      <w:tr w:rsidR="005611DF" w:rsidRPr="00CF49E7" w:rsidTr="002F42F4">
        <w:trPr>
          <w:trHeight w:val="1115"/>
          <w:jc w:val="center"/>
        </w:trPr>
        <w:tc>
          <w:tcPr>
            <w:tcW w:w="950" w:type="pct"/>
            <w:shd w:val="clear" w:color="auto" w:fill="DBE5F1" w:themeFill="accent1" w:themeFillTint="33"/>
            <w:vAlign w:val="center"/>
          </w:tcPr>
          <w:p w:rsidR="005611DF" w:rsidRPr="00CF49E7" w:rsidRDefault="005611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611DF" w:rsidRPr="00CF49E7" w:rsidRDefault="005611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611DF" w:rsidRPr="00CF49E7" w:rsidRDefault="005611DF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654" w:type="pct"/>
            <w:shd w:val="clear" w:color="auto" w:fill="DBE5F1" w:themeFill="accent1" w:themeFillTint="33"/>
            <w:vAlign w:val="center"/>
          </w:tcPr>
          <w:p w:rsidR="005611DF" w:rsidRPr="00CF49E7" w:rsidRDefault="005611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19" w:type="pct"/>
            <w:shd w:val="clear" w:color="auto" w:fill="DBE5F1" w:themeFill="accent1" w:themeFillTint="33"/>
            <w:vAlign w:val="center"/>
          </w:tcPr>
          <w:p w:rsidR="005611DF" w:rsidRPr="00CF49E7" w:rsidRDefault="005611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611DF" w:rsidRPr="00CF49E7" w:rsidRDefault="005611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77" w:type="pct"/>
            <w:shd w:val="clear" w:color="auto" w:fill="DBE5F1" w:themeFill="accent1" w:themeFillTint="33"/>
            <w:vAlign w:val="center"/>
          </w:tcPr>
          <w:p w:rsidR="005611DF" w:rsidRPr="00CF49E7" w:rsidRDefault="005611DF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  <w:shd w:val="clear" w:color="auto" w:fill="auto"/>
          </w:tcPr>
          <w:p w:rsidR="005611DF" w:rsidRPr="00CF49E7" w:rsidRDefault="005611DF" w:rsidP="00710B7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სიგნალიზაციის, ცენტრალიზაციის და ბლოკირების მოწყობილობების  მონტაჟის აღწერა</w:t>
            </w:r>
          </w:p>
        </w:tc>
        <w:tc>
          <w:tcPr>
            <w:tcW w:w="2654" w:type="pct"/>
            <w:shd w:val="clear" w:color="auto" w:fill="auto"/>
          </w:tcPr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შესაბამისად  აღწერს ელექტრული ცენტრალიზაციის მოწყობილობების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თანმიმდევრობის დაცვით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ელექტრული ცენტრალიზაციის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სამონტაჟო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სქემების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პულტისა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ტაბლოს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მონტაჟის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წესს;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CF49E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ტიპის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ტევადობის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კაბელების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მონტაჟის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გარეკვის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თანმიმდევრობი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 დაცვი</w:t>
            </w:r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თ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აღწერს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სამონტაჟო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პროექტის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სარელეო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ოთახში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შტატივების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მკვებავი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პანელების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განლაგებისადა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დამაგრების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  <w:lang w:val="en-US"/>
              </w:rPr>
              <w:t>წესს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შესაბამისად</w:t>
            </w:r>
            <w:r w:rsidRPr="00CF49E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აღწერს გადასარბენზე მატარებელთა მოძრაობის რეგულირების სისტემების  მოწყობილობების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პროექტის მიხედვით აღწერს სამონტაჟო შესაბამის ორდინატებზე სარელსო წრედების მკვები და სარელეო დროსელ–ტრანსფორმატორების და სალიანდაგო ყუთების დაყენების წესს;</w:t>
            </w:r>
          </w:p>
          <w:p w:rsidR="00EA20AE" w:rsidRPr="00EA20AE" w:rsidRDefault="00EA20AE" w:rsidP="00123CE7">
            <w:pPr>
              <w:pStyle w:val="ListParagraph"/>
              <w:numPr>
                <w:ilvl w:val="0"/>
                <w:numId w:val="17"/>
              </w:numPr>
              <w:tabs>
                <w:tab w:val="left" w:pos="3798"/>
              </w:tabs>
              <w:ind w:right="-48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სწორად აღწერს სარელსო წრედების მუშაობის ტექნო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ლოგიას წევის დენის გასატარებლად;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tabs>
                <w:tab w:val="left" w:pos="3798"/>
              </w:tabs>
              <w:ind w:right="-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სამონტაჟო პროექტის მიხედვით შესაბამის ორდინატებზე  სცბ–ს სარელეო და საბატარეო კარადების დაყენების წესს;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შესაბამისად აღწერს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მიკროპროცესორული ცენტრალიზაციის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შესაბამისად აღწერს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სარკინიგზო გადასავლელების ავტომატური სიგნალიზაციის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სამუშაოებს</w:t>
            </w:r>
            <w:r w:rsidRPr="00CF49E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სამონტაჟო პროექტის მიხედვით შლაგბაუმის  შუქნიშნების  მონტაჟის  ტექნოლოგიას;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შესაბამისად აღწერს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ავტომატური სალოკომოტივო სიგნალიზაციის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აღწერს  ავტომატური სალოკომოტივო სიგნალიზაციის საკონტროლო პოსტებზე და სალოკომოტივო დეპოებში სასინჯი შლეიფების მონტაჟი/დემონტაჟის ტექნოლოგიას;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მაკოდირებე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softHyphen/>
              <w:t>ლი მოწყობილობების და მათი შემადგენელი ნაწილების მონტაჟი/დემონტაჟის ტექნოლოგიას;</w:t>
            </w:r>
          </w:p>
          <w:p w:rsidR="005611DF" w:rsidRPr="00CF49E7" w:rsidRDefault="005611DF" w:rsidP="00123CE7">
            <w:pPr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შესაბამისად აღწერს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გორაკის ავტომატური ცენტრალიზაციის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სამონტაჟო პროექტის მიხედვით მექანიზირებულ გორაკზე </w:t>
            </w: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ვაგონშემნელებლების მონტაჟის ტექნოლოგიას;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შესაბამისად აღწერს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დისპეჩერული ცენტრალიზაციისა და დისპეჩერული კონტროლის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დისპეტჩერული  ცენტრალიზაციის კოდური კავშირის ხაზის ან კო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>დური არხის აპარატურასთან დამაკავშირებელი მოწყობილობების მონტაჟი/დემონტაჟის ტექნოლოგიას;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შესაბამისად აღწერს გასავლელი,  სამატარებლო,   სამანევრო   შუქნიშნების, შუქური მაჩვენებლების და საისრე ამძრავების სამონტაჟო სამუშაოებს;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გასავლელი,  სამატარებლო და სამანევრო შუქნიშნების და  შუქური მაჩვენებლების  დაყენების ტექნოლოგიას  საჭირო გაბარიტების გათვალისწინებით;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სამონტაჟო პროექტის მიხედვით რელსებზე ნიშნულების და ხვრეტების შესრულების წესს;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  საისრე გარნიტურის (კუთხოვანების) დამაგრების შესაბამისი საიზოლაციო მასალას;</w:t>
            </w:r>
          </w:p>
          <w:p w:rsidR="005611DF" w:rsidRPr="00CF49E7" w:rsidRDefault="005611DF" w:rsidP="00123CE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შესაბამისად აღწერს 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საკაბელო ქსელისა და საკაბელო ტრასის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მოწყობილობების სამონტაჟო სამუშაოებს.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E7743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დენი:</w:t>
            </w:r>
          </w:p>
          <w:p w:rsidR="005611DF" w:rsidRPr="00CF49E7" w:rsidRDefault="005611DF" w:rsidP="00E774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წევის დენი</w:t>
            </w:r>
            <w:r w:rsidRPr="00CF49E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და სასიგნალო დენი</w:t>
            </w:r>
          </w:p>
          <w:p w:rsidR="005611DF" w:rsidRPr="00CF49E7" w:rsidRDefault="005611DF" w:rsidP="00E774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611DF" w:rsidRPr="00CF49E7" w:rsidRDefault="005611DF" w:rsidP="005A72A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ვაგონშემნელებლების მონტაჟის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ტექნოლოგია:</w:t>
            </w:r>
          </w:p>
          <w:p w:rsidR="005611DF" w:rsidRPr="00CF49E7" w:rsidRDefault="005611DF" w:rsidP="005A72A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დაყენება, დამაგრება, აწყობა და რეგულირება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</w:tcPr>
          <w:p w:rsidR="005611DF" w:rsidRPr="00CF49E7" w:rsidRDefault="005611DF" w:rsidP="006D10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  <w:r w:rsidRPr="00CF49E7">
              <w:rPr>
                <w:rFonts w:ascii="Sylfaen" w:hAnsi="Sylfaen"/>
                <w:b/>
                <w:bCs/>
                <w:sz w:val="20"/>
                <w:szCs w:val="20"/>
              </w:rPr>
              <w:t>.</w:t>
            </w: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ელექტრული ცენტრალიზაციის მოწყობილობების მონტაჟი</w:t>
            </w:r>
          </w:p>
        </w:tc>
        <w:tc>
          <w:tcPr>
            <w:tcW w:w="2654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 ელექტრული ცენტრალიზაციის  სამონტაჟო სქემებს;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ასრულებს საკაბელო ღარებში  სამონტაჟო სქემის მიხედვით შესაბამისი ტიპის და ტევადობის კაბელების მონტაჟს;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18"/>
              </w:numPr>
              <w:ind w:right="-121"/>
              <w:rPr>
                <w:rFonts w:ascii="Sylfaen" w:hAnsi="Sylfaen"/>
                <w:sz w:val="20"/>
                <w:szCs w:val="20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სამონტაჟო  სქემის მიხედვით ასრულებს ახალი შტატივის მონტაჟს</w:t>
            </w:r>
            <w:r w:rsidRPr="00CF49E7">
              <w:rPr>
                <w:rFonts w:ascii="Sylfaen" w:hAnsi="Sylfaen"/>
                <w:sz w:val="20"/>
                <w:szCs w:val="20"/>
              </w:rPr>
              <w:t>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ტექნოლოგიის დაცვით ასრულებს პულტ–ტაბლოს  და     შტატივების გაერთიანებას  სპეციალურად გაკეთებულ ჩამიწების სალტეზე მიერთებით;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საჭირო მასალებისა და მოწყობილობების სიას ელექტრული ცენტრალიზაციის მოწყობილობების სამონტაჟო სამუშაოების ჩატარებისთვის.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6D101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6D101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611DF" w:rsidRPr="00CF49E7" w:rsidTr="002F42F4">
        <w:trPr>
          <w:trHeight w:val="70"/>
          <w:jc w:val="center"/>
        </w:trPr>
        <w:tc>
          <w:tcPr>
            <w:tcW w:w="950" w:type="pct"/>
          </w:tcPr>
          <w:p w:rsidR="005611DF" w:rsidRPr="00CF49E7" w:rsidRDefault="005611DF" w:rsidP="009218E9">
            <w:pPr>
              <w:ind w:left="17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3. </w:t>
            </w:r>
            <w:r w:rsidRPr="00CF49E7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გადასარბენზე მატარებელთა მოძრაობის რეგულირების სისტემების მოწყობილობების მონტაჟი</w:t>
            </w:r>
          </w:p>
        </w:tc>
        <w:tc>
          <w:tcPr>
            <w:tcW w:w="2654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ადგენს  საჭირო მასალებისა და მოწყობილობების სიას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გადასარბენზე მატარებელთა მოძრაობის რეგულირების სისტემების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სამონტაჟო და დემონტაჟის სამუშაოებს ასრულებს თანმიმდევრულად;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ტექნოლოგიის დაცვით  ასრულებს სარელეო და საბატარეო კარადებში  კაბელების მონტაჟს.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მიკროპროცესორული</w:t>
            </w:r>
            <w:r w:rsidRPr="00CF49E7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CF49E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ცენტრალიზაციის</w:t>
            </w:r>
            <w:r w:rsidRPr="00CF49E7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CF49E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მოწყობილობების</w:t>
            </w:r>
            <w:r w:rsidRPr="00CF49E7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CF49E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მონტაჟი</w:t>
            </w:r>
          </w:p>
        </w:tc>
        <w:tc>
          <w:tcPr>
            <w:tcW w:w="2654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მიკროპროცესორული ცენტრალიზაციის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ცალკეული კვანძების სპეციალური ხელსაწყოებით შემოწმებით სწორად ადგენს ბლოკის შეცვლის საჭიროებას;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მიხედვით აწარმოებს ბლოკის დემონტაჟს და ახალი ბლოკის ჩასმას საჭირო ადგილას;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ადგენს  საჭირო მასალებისა და მოწყობილობების სიას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მიკროპროცესორული ცენტრალიზაციის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მონტაჟის და დემონტაჟის სამუშაოებს ასრულებს  ტექნოლოგიური თანმიმდევრობის მიხედვით.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</w:tcPr>
          <w:p w:rsidR="005611DF" w:rsidRPr="00CF49E7" w:rsidRDefault="005611DF" w:rsidP="009218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5. სარკინიგზო გადასავლელების ავტომატური სიგნალიზაციის, ავტომატური სალოკომოტივო სიგნალიზაციისა და მახარისხებელი გორაკის ავტომატური ცენტრალიზაციის მოწყობილობების მონტაჟი</w:t>
            </w:r>
          </w:p>
        </w:tc>
        <w:tc>
          <w:tcPr>
            <w:tcW w:w="2654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სამონტაჟო პროექტის მიხედვით ასრულებს სარკინიგზო  გადასავლელებზე  შლაგბაუმების  ელ. ამძრავების და ძრავების  მონტაჟს/რეგულირებას;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საჭირო მასალების სიას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სარკინიგზო გადასავლე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softHyphen/>
              <w:t>ლე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softHyphen/>
              <w:t xml:space="preserve">ბის ავტომატური სიგნალიზაციის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ადგენს  საჭირო მოწყობილობების სიას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ავტომატური სალოკომოტივო სიგნალიზაციის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 საჭირო მასალებისა და მოწყობილობების სიას </w:t>
            </w:r>
            <w:r w:rsidRPr="00CF49E7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გორაკის ავტომატური ცენტრალიზაციის 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softHyphen/>
              <w:t>ბე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 სამონტაჟო სამუშაოების ჩატარებისთვის.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</w:tcPr>
          <w:p w:rsidR="005611DF" w:rsidRPr="00CF49E7" w:rsidRDefault="005611DF" w:rsidP="009218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>6.დისპეჩერული ცენტრალიზაციისა და დისპეჩერული კონტროლის მოწყობილობების მონტაჟი</w:t>
            </w:r>
            <w:r w:rsidR="00EA20AE" w:rsidRPr="00EA20AE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>ს პროცესის აღწერა</w:t>
            </w:r>
          </w:p>
        </w:tc>
        <w:tc>
          <w:tcPr>
            <w:tcW w:w="2654" w:type="pct"/>
          </w:tcPr>
          <w:p w:rsidR="005611DF" w:rsidRPr="00EA20AE" w:rsidRDefault="005611DF" w:rsidP="009218E9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სწორად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EA20AE"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ჩამოთვლის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EA20AE"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  <w:t xml:space="preserve">დისპეჩერული ცენტრალიზაციისა და დისპეჩერული კონტროლის 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</w:t>
            </w:r>
            <w:r w:rsidR="00EA20AE"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საჭირო მასალებს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;</w:t>
            </w:r>
          </w:p>
          <w:p w:rsidR="005611DF" w:rsidRPr="00EA20AE" w:rsidRDefault="005611DF" w:rsidP="009218E9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სწორად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EA20AE"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განმარტავს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EA20AE"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  <w:t xml:space="preserve">დისპეჩერული ცენტრალიზაციისა და დისპეჩერული კონტროლის 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</w:t>
            </w:r>
            <w:r w:rsidR="00EA20AE"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საჭირო მოწყობილობების დანიშნულებას</w:t>
            </w: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;</w:t>
            </w:r>
          </w:p>
          <w:p w:rsidR="005611DF" w:rsidRPr="00CF49E7" w:rsidRDefault="00EA20AE" w:rsidP="009218E9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სწორად აღწერს</w:t>
            </w:r>
            <w:r w:rsidR="005611DF"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დისპეტჩერული ცენტრალიზაციისა და დისპეტჩერული კონტროლის ცალკეული კვანძებისა და ბლოკების მონტაჟი/დემონტაჟის სამუშაოებს. 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EA20AE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</w:tcPr>
          <w:p w:rsidR="005611DF" w:rsidRPr="00CF49E7" w:rsidRDefault="005611DF" w:rsidP="009218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7. </w:t>
            </w: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გასავლელი,  სამატარებლო  და სამანევრო   შუქნიშნების,  შუქური მაჩვენებლების და საისრე ამძრავების მონტაჟი</w:t>
            </w:r>
          </w:p>
        </w:tc>
        <w:tc>
          <w:tcPr>
            <w:tcW w:w="2654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ტექნოლოგიის მიხედვით ამაგრებს კუთხოვანებზე საისრე ამძრავს;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 საჭირო მასალების სიას გასავლელი,  სამატარებლო, სამანევრო   შუქნიშნების, შუქური მაჩვენებლების და საისრე ამძრავების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 საჭირო მოწყობილობების სიას გასავლელი,  სამატარებლო, სამანევრო   შუქნიშნების, შუქური მაჩვენებლების და საისრე ამძრავების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სამონტაჟო პროექტის შესაბამისად </w:t>
            </w: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შუქნიშნების საკაბელო ჭიქებში და ქუროებში კაბელების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  და შუქნიშნის თავების დამონტაჟებას.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611DF" w:rsidRPr="00CF49E7" w:rsidTr="002F42F4">
        <w:trPr>
          <w:trHeight w:val="935"/>
          <w:jc w:val="center"/>
        </w:trPr>
        <w:tc>
          <w:tcPr>
            <w:tcW w:w="950" w:type="pct"/>
          </w:tcPr>
          <w:p w:rsidR="005611DF" w:rsidRPr="00CF49E7" w:rsidRDefault="005611DF" w:rsidP="009218E9">
            <w:pPr>
              <w:ind w:left="264" w:hanging="27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611DF" w:rsidRPr="00CF49E7" w:rsidRDefault="005611DF" w:rsidP="009218E9">
            <w:pPr>
              <w:ind w:left="264" w:hanging="27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  <w:r w:rsidRPr="00CF49E7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საკაბელო ქსელისა და საკაბელო ტრასის მოწყობილობების მონტაჟი</w:t>
            </w:r>
          </w:p>
          <w:p w:rsidR="005611DF" w:rsidRPr="00CF49E7" w:rsidRDefault="005611DF" w:rsidP="009218E9">
            <w:pPr>
              <w:ind w:left="3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611DF" w:rsidRPr="00CF49E7" w:rsidRDefault="005611DF" w:rsidP="009218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54" w:type="pct"/>
          </w:tcPr>
          <w:p w:rsidR="005611DF" w:rsidRPr="00CF49E7" w:rsidRDefault="005611DF" w:rsidP="009218E9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 საჭირო მასალებისა და მოწყობილობების სიას </w:t>
            </w:r>
            <w:r w:rsidRPr="00CF49E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საკაბელო ქსელისა და საკაბელო ტრასის 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სამონტაჟო სამუშაოების ჩატარებისთვის;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  საკაბელო ქსელის სქემას;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ტექნოლოგის დაცვით ასრულებს სამონტაჟო პროექტის მიხედვით ელ.ცენტრალიზაციის სარელეო ოთახის საკროსო სტატივიდან საველე მოწყობილობების  საკონტროლოდ და სამართავად განკუთვნილი კაბელების მონტაჟს;</w:t>
            </w:r>
          </w:p>
          <w:p w:rsidR="005611DF" w:rsidRPr="00CF49E7" w:rsidRDefault="005611DF" w:rsidP="009218E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სწორად ასრულებს კაბელების განაწილებას სხვადასხვა ტევადობის და ტიპის მაერთებელ და გამანაწილებელ ქუროებში.</w:t>
            </w:r>
          </w:p>
        </w:tc>
        <w:tc>
          <w:tcPr>
            <w:tcW w:w="819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77" w:type="pct"/>
            <w:vAlign w:val="center"/>
          </w:tcPr>
          <w:p w:rsidR="005611DF" w:rsidRPr="00CF49E7" w:rsidRDefault="005611DF" w:rsidP="009218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CF49E7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CF49E7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CF49E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F49E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CF49E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CF49E7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F49E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F49E7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F49E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F49E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593"/>
        <w:gridCol w:w="3432"/>
        <w:gridCol w:w="2878"/>
        <w:gridCol w:w="2608"/>
        <w:gridCol w:w="3157"/>
      </w:tblGrid>
      <w:tr w:rsidR="009106AE" w:rsidRPr="00CF49E7" w:rsidTr="002F42F4">
        <w:tc>
          <w:tcPr>
            <w:tcW w:w="884" w:type="pct"/>
            <w:vAlign w:val="center"/>
          </w:tcPr>
          <w:p w:rsidR="009106AE" w:rsidRPr="00CF49E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70" w:type="pct"/>
            <w:vAlign w:val="center"/>
          </w:tcPr>
          <w:p w:rsidR="009106AE" w:rsidRPr="00CF49E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81" w:type="pct"/>
            <w:vAlign w:val="center"/>
          </w:tcPr>
          <w:p w:rsidR="009106AE" w:rsidRPr="00CF49E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89" w:type="pct"/>
            <w:vAlign w:val="center"/>
          </w:tcPr>
          <w:p w:rsidR="009106AE" w:rsidRPr="00CF49E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76" w:type="pct"/>
            <w:vAlign w:val="center"/>
          </w:tcPr>
          <w:p w:rsidR="009106AE" w:rsidRPr="00CF49E7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F42F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CF49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70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ავტომატიკის და ტელემექანიკის მოწყობილობის მშენებლობის მართვის სტრუქტურა;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ავტომატიკის და ტელემექანიკის მოწყობილობის სამუშაოს წარმოების ინჟინრული მომზადება;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ავტომატიკის და ტელემექანიკის მოწყობილობის მშენებლობის ორგანიზაციისათვის დოკუმენტაცია;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ავტომატიკის და ტელემექანიკის მოწყობილობის სამუშაოების წარმოების პროექტი;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ავტომატიკის და ტელემექანიკის მოწყობილობის საჰაერო ხაზების ელექტრო მომარაგების სამშენებლო სამუშაოების მექანიზაცია; სამარჯვეები და იარაღები სადენების, კაბელების ჩასალაგებლად და დასამონტაჟებლად; ავტომატიკის და ტელემექანიკის მოწყობილობის დატვირთვა-გადმოტვირთვა და სამონტაჟო სამუშაოები;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სატრანსფორმატორო ქვესადგურები,სარეზერვო ელექტრო სადგურები და მკვები მოწყობილობები;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ტრანსფორმატორის ქვესადგურები;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სრული სატრანსფორმატორო ქვესადგურები და გარე მოწყობილობების კამერები; სარეზერვო დიზელ-გენერატორის ელექტრული სადგურები;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დამიწების მოწყობილობა; მკვებავი დანადგარები;  სააკუმულატორო ოთახები; აკუმულატორები; სააკუმულატორო სტელაჟების შეკრება და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სააკუმულატორო ბატარეების შეერთება ელექტრო მომარაგების დანადგარებთან;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ელექტროლიტის მომზადება და ჩასხმა;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სააკუმულატორო ბატარეის დამუხტვა;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ხაზის მახასიათებელი; საჰაერო ხაზების ელექტრო მომარაგების აღჭურვილობა; საჰაერო ხაზების ავტომატიკის და ტელემექანიკის მოწყობილობის მშენებლობისთვის ნაკეთობა, კონსტრუქცია და მასალები; დგარების ჩამოტვირთვა, დატვირთვა და დალაგება;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დგარების ტრანსპორტირება, კონსტრუქცია და მასალები;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სადენების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დამიწების მოწყობილობები;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ხაზის მომზადება ექსპლუატაციაში გადასაცემად;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ვიდეოჩანაწერი ან/და აუდიოჩანაწერი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70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მომსახურეობის შენობა ავტომატიკის და ტელემექანიკის აპარატურის განლაგებისათვის;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საპროექტო დოკუმენტაცია საპოსტო მოწყობილობების დაყენებასა და მონტაჟზე; სტატივების დაყენება და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მართვისა და კონტროლის აპარატები;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მართვისა და კონტროლის აპარატების დაყენება და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ტექნიკური მომსახურეობის შენობაში კაბელების ჩალაგება  და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ავტომატიკისა და ტელემექანიკის შიდა დანადგარის აპარატურის დამიწება;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მეტროპოლიტენებში სამონტაჟო სამუშაოების თავისებურებანი;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საპოსტო მოწყობილობების მონტაჟის დროს შრომის უნარიანობის ამაღლება;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ავტომატიკის და ტელემექანიკის საველე მოწყობილობების დაყენების გაბარიტები;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საველე მოწყობილობების დაყენებაზე და მონტაჟზე საპროექტო დოკუმენტაცია; აწყობა,დაყენება და მონტაჟი შუქნიშნების და შუქური მაჩვენებლების;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საველე ტრანსფორმატორის ყუთების დაყენება და მონტაჟი; სამანევრო სვეტების დაყენება და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საველე დროსელ-ტრანსფორმატორების დაყენება და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საისრე ელექტრო ამძრავების დაყენება;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ელექტრო ამძრავების საისრე გარნიტურის მომზადება მონტაჟისთვის;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საისრე ელექტრო ამძრავების დამონტაჟება ერთმაგ საისრე გადამყვანზე;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საისრე ელექტრო ამძრავების დამონტაჟება ჯვარედინ  საისრე გადამყვანზე;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საისრე ელექტრო ამძრავების  დამონტაჟების თავისებურებანი;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საისრე ელექტრო ამძრავების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პირაპირების, საისრე  და ლიანდაგთაშორისი შემაერთებლების დაყენება.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CF49E7">
              <w:rPr>
                <w:sz w:val="20"/>
                <w:szCs w:val="20"/>
              </w:rPr>
              <w:t xml:space="preserve"> -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70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მატარებელთა მოძრაობის ინტერვალური რეგულირების სისტემების მონტაჟი და მონტაჟის დროს ავტომატიკის და ტელემექანიკის მოწყობილობების გამართვა; ტიპიური პროექტები მატარებელთა მოძრაობის ინტერვალური რეგულირების სისტემის მშენებლობზე; სასიგნალო დანადგარი; სასიგნალო დანადგარების განლაგების წესი ყრილზე,თხრილში და ლიანდაგებს შორის; საგადასარბენო შუქნიშნების და შუქური მაჩვენებლების  დაყენება და მონტაჟი; საგადასარბენო შუქნიშნების და შუქური მაჩვენებლების  დაყენება და მონტაჟი ხიდებზე და გვირაბებზე;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სარელეო კარადების დაყენება და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საბატარეო კარადებისა და საბატარეო ყუთების დაყენება და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საველე დროსელ-ტრანსფორმატორების  დაყენება და მონტაჟი; სასიგნალო დგარის დამაგრება ფერდობზე;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დამიწება.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CF49E7">
              <w:rPr>
                <w:sz w:val="20"/>
                <w:szCs w:val="20"/>
              </w:rPr>
              <w:t xml:space="preserve"> -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70" w:type="pct"/>
          </w:tcPr>
          <w:p w:rsidR="00CF49E7" w:rsidRPr="00CF49E7" w:rsidRDefault="00CF49E7" w:rsidP="00CF49E7">
            <w:pPr>
              <w:shd w:val="clear" w:color="auto" w:fill="FFFFFF"/>
              <w:autoSpaceDE w:val="0"/>
              <w:autoSpaceDN w:val="0"/>
              <w:adjustRightInd w:val="0"/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მიკროპროცესორული ცენტრალიზაციის მოწყობილობების სამონტაჟო სამუშაოები ტექნოლოგიური პროცესის შესაბამისად;</w:t>
            </w:r>
          </w:p>
          <w:p w:rsidR="00CF49E7" w:rsidRPr="00CF49E7" w:rsidRDefault="00CF49E7" w:rsidP="00CF49E7">
            <w:pPr>
              <w:shd w:val="clear" w:color="auto" w:fill="FFFFFF"/>
              <w:autoSpaceDE w:val="0"/>
              <w:autoSpaceDN w:val="0"/>
              <w:adjustRightInd w:val="0"/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მიკროპროცესორული ცენტრალიზაციის ცალკეული კვანძების სპეციალური ხელსაწყოებით შემოწმება და  ბლოკის შეცვლა;</w:t>
            </w:r>
          </w:p>
          <w:p w:rsidR="00CF49E7" w:rsidRPr="00CF49E7" w:rsidRDefault="00CF49E7" w:rsidP="00CF49E7">
            <w:pPr>
              <w:shd w:val="clear" w:color="auto" w:fill="FFFFFF"/>
              <w:autoSpaceDE w:val="0"/>
              <w:autoSpaceDN w:val="0"/>
              <w:adjustRightInd w:val="0"/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სწორი ტექნოლოგიით  ბლოკის დემონტაჟი და ახალი ბლოკის ჩასმა საჭირო ადგილას.</w:t>
            </w:r>
          </w:p>
          <w:p w:rsidR="00CF49E7" w:rsidRPr="00CF49E7" w:rsidRDefault="00CF49E7" w:rsidP="00CF49E7">
            <w:pPr>
              <w:shd w:val="clear" w:color="auto" w:fill="FFFFFF"/>
              <w:autoSpaceDE w:val="0"/>
              <w:autoSpaceDN w:val="0"/>
              <w:adjustRightInd w:val="0"/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მასალებისა და მოწყობილობების სიის შედგენა მიკროპროცესორული ცენტრალიზაციის მოწყობილობების სამონტაჟო სამუშაოების ჩატარებისთვის;</w:t>
            </w:r>
          </w:p>
          <w:p w:rsidR="00CF49E7" w:rsidRPr="00CF49E7" w:rsidRDefault="00CF49E7" w:rsidP="00CF49E7">
            <w:pPr>
              <w:shd w:val="clear" w:color="auto" w:fill="FFFFFF"/>
              <w:autoSpaceDE w:val="0"/>
              <w:autoSpaceDN w:val="0"/>
              <w:adjustRightInd w:val="0"/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მონტაჟის და დემონტაჟის სამუშაოების შესრულყბა თანმიმდევრულად ტექნოლოგიის მიხედვით.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CF49E7">
              <w:rPr>
                <w:sz w:val="20"/>
                <w:szCs w:val="20"/>
              </w:rPr>
              <w:t xml:space="preserve"> -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170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და ნახევრად ავტომატური შლაგბაუმები; საგადასავალო სიგნალიზაციის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ხიდების და გვირაბების შემტყობინებელი და გადამღობი სიგნალიზაცია. 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 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CF49E7">
              <w:rPr>
                <w:sz w:val="20"/>
                <w:szCs w:val="20"/>
              </w:rPr>
              <w:t xml:space="preserve"> -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ფოტოები, რომლებიც ასახავს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EA20AE" w:rsidRPr="00CF49E7" w:rsidTr="002F42F4">
        <w:tc>
          <w:tcPr>
            <w:tcW w:w="884" w:type="pct"/>
          </w:tcPr>
          <w:p w:rsidR="00EA20AE" w:rsidRPr="00CF49E7" w:rsidRDefault="00EA20AE" w:rsidP="00EA20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170" w:type="pct"/>
          </w:tcPr>
          <w:p w:rsidR="00EA20AE" w:rsidRPr="00CF49E7" w:rsidRDefault="00EA20AE" w:rsidP="00EA20A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დისპეჩერული ცენტრალიზაციისა და დისპეჩერული კონტროლის მოწყობილობების სამონტაჟო სამუშაოები;</w:t>
            </w:r>
          </w:p>
          <w:p w:rsidR="00EA20AE" w:rsidRPr="00CF49E7" w:rsidRDefault="00EA20AE" w:rsidP="00EA20A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დისპეტჩერული  ცენტრალიზაციის კოდური კავშირის ხაზის ან კოდური არხის აპარატურა;</w:t>
            </w:r>
          </w:p>
          <w:p w:rsidR="00EA20AE" w:rsidRPr="00CF49E7" w:rsidRDefault="00EA20AE" w:rsidP="00EA20A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დისპეტჩერული ცენტრალიზაციისა და დისპეტჩერული კონტროლის ცალკეული კვანძებისა და ბლოკების მონტაჟი და დემონტაჟი. </w:t>
            </w:r>
          </w:p>
          <w:p w:rsidR="00EA20AE" w:rsidRPr="00CF49E7" w:rsidRDefault="00EA20AE" w:rsidP="00EA20A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ელექტრული ცენტრალიზაციის საპოსტო მოწყობილობების გამართვა; საველე ანუ საგადასარბენო მოწყობილობების გამართვა.</w:t>
            </w:r>
          </w:p>
        </w:tc>
        <w:tc>
          <w:tcPr>
            <w:tcW w:w="981" w:type="pct"/>
          </w:tcPr>
          <w:p w:rsidR="00EA20AE" w:rsidRPr="00EA20AE" w:rsidRDefault="00EA20AE" w:rsidP="00EA20AE">
            <w:pPr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A20AE" w:rsidRPr="00EA20AE" w:rsidRDefault="00EA20AE" w:rsidP="00EA20AE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89" w:type="pct"/>
          </w:tcPr>
          <w:p w:rsidR="00EA20AE" w:rsidRPr="00EA20AE" w:rsidRDefault="00EA20AE" w:rsidP="00EA20A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EA20AE" w:rsidRPr="00EA20AE" w:rsidRDefault="00EA20AE" w:rsidP="00EA20AE">
            <w:pPr>
              <w:rPr>
                <w:rFonts w:ascii="Sylfaen" w:hAnsi="Sylfaen" w:cs="Sylfaen"/>
                <w:color w:val="FF0000"/>
                <w:sz w:val="20"/>
                <w:szCs w:val="20"/>
              </w:rPr>
            </w:pPr>
          </w:p>
          <w:p w:rsidR="00EA20AE" w:rsidRPr="00EA20AE" w:rsidRDefault="00EA20AE" w:rsidP="00EA20AE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EA20AE" w:rsidRPr="00EA20AE" w:rsidRDefault="00EA20AE" w:rsidP="00EA20A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EA20AE" w:rsidRPr="00EA20AE" w:rsidRDefault="00EA20AE" w:rsidP="00EA20A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EA20AE" w:rsidRPr="00EA20AE" w:rsidRDefault="00EA20AE" w:rsidP="00EA20A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20A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:rsidR="00EA20AE" w:rsidRPr="00EA20AE" w:rsidRDefault="00EA20AE" w:rsidP="00EA20AE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EA20AE"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170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შუქნიშნების და შუქური მაჩვენებლების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აწყობა,დაყენება და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საისრე ელექტრო ამძრავების დაყენება; 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 ამძრავების საისრე გარნიტურის მომზადება მონტაჟისთვის;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საისრე ელექტრო ამძრავების დამონტაჟება ერთმაგ საისრე გადამყვანზე;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საისრე ელექტრო ამძრავების დამონტაჟება ჯვარედინ  საისრე გადამყვანზე;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საისრე ელექტრო ამძრავების  დამონტაჟების თავისებურებანი;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საისრე ელექტრო ამძრავების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სასიგნალო დანადგარი; სასიგნალო დანადგარების განლაგების წესი ყრილზე, თხრილში და ლიანდაგებს შორის;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საგადასარბენო შუქნიშნების და შუქური მაჩვენებლების  დაყენება და მონტაჟი; საგადასარბენო შუქნიშნების და შუქური მაჩვენებლების  დაყენება და მონტაჟი ხიდებზე და გვირაბებზე;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CF49E7">
              <w:rPr>
                <w:sz w:val="20"/>
                <w:szCs w:val="20"/>
              </w:rPr>
              <w:t xml:space="preserve"> -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c>
          <w:tcPr>
            <w:tcW w:w="884" w:type="pct"/>
          </w:tcPr>
          <w:p w:rsidR="00CF49E7" w:rsidRPr="00CF49E7" w:rsidRDefault="00CF49E7" w:rsidP="00CF49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1170" w:type="pct"/>
            <w:vAlign w:val="center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კაბელის ზოგადი დახასიათება;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კაბელების შენახვა, დატვირთვა, ტრასპორტირება და გადმოტვირთვა;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კაბელების ამორჩევა, კაბელების ჩალაგებისთვის ტრასის გაკვალვა და მომზადება სამუშაოების წარმოებისათვის;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ტრანშეების და ორმოების დამუშავება;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კაბელების ჩალაგება საინჟინრო ნაგებობის გადაკვეთისას და ბუნებრივი დაბრკოლებისას;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კაბელების ჩალაგება ხიდებზე; კაბელების ჩალაგება რკინაბეტონის ღარებში;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კაბელების ჩალაგება ორმოებში;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ტრასებზე კაბელების ჩამოკიდება;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კაბელების ჩალაგება გარემოში უარყოფითი ტემპერატურის დროს;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ელექროფიცირებულ სარკინიგზო გზებზე კაბელების ჩალაგების თავისებურებანი;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არმატურა სიგნალიზაციის და ბლოკირების კაბელების მონტაჟისათვის; სიგნალიზაციის და ბლოკირების კაბელების მონტაჟი;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ძალური კაბელების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საკონტროლო კაბელების მონტაჟი;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კაბელების ელექტრული გაზომვები.</w:t>
            </w:r>
          </w:p>
        </w:tc>
        <w:tc>
          <w:tcPr>
            <w:tcW w:w="981" w:type="pct"/>
          </w:tcPr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9" w:type="pct"/>
          </w:tcPr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CF49E7">
              <w:rPr>
                <w:sz w:val="20"/>
                <w:szCs w:val="20"/>
              </w:rPr>
              <w:t xml:space="preserve"> -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CF49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F49E7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CF49E7" w:rsidRPr="00CF49E7" w:rsidRDefault="00CF49E7" w:rsidP="00CF49E7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6" w:type="pct"/>
          </w:tcPr>
          <w:p w:rsidR="00CF49E7" w:rsidRPr="00CF49E7" w:rsidRDefault="00CF49E7" w:rsidP="00CF49E7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2F42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F49E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F49E7" w:rsidRPr="00CF49E7" w:rsidTr="002F42F4">
        <w:trPr>
          <w:trHeight w:val="440"/>
        </w:trPr>
        <w:tc>
          <w:tcPr>
            <w:tcW w:w="884" w:type="pct"/>
          </w:tcPr>
          <w:p w:rsidR="00CF49E7" w:rsidRPr="00CF49E7" w:rsidRDefault="00CF49E7" w:rsidP="00CF49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CF49E7" w:rsidRPr="00CF49E7" w:rsidRDefault="00CF49E7" w:rsidP="00CF49E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16" w:type="pct"/>
            <w:gridSpan w:val="4"/>
            <w:vAlign w:val="center"/>
          </w:tcPr>
          <w:p w:rsidR="00CF49E7" w:rsidRPr="00CF49E7" w:rsidRDefault="00CF49E7" w:rsidP="00CF49E7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61153" w:rsidRPr="00CF49E7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CF49E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F49E7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F49E7">
        <w:rPr>
          <w:rFonts w:ascii="Sylfaen" w:hAnsi="Sylfaen" w:cs="Arial"/>
          <w:b/>
          <w:sz w:val="20"/>
          <w:szCs w:val="20"/>
          <w:lang w:val="en-US"/>
        </w:rPr>
        <w:t>.</w:t>
      </w:r>
      <w:r w:rsidRPr="00CF49E7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CF49E7" w:rsidTr="002F42F4">
        <w:trPr>
          <w:trHeight w:val="40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CF49E7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CF49E7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F49E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CF49E7" w:rsidTr="002F42F4">
        <w:trPr>
          <w:trHeight w:val="25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CF49E7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CF49E7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CF49E7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CF49E7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CF49E7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42F4" w:rsidRPr="00CF49E7" w:rsidTr="002F42F4">
        <w:trPr>
          <w:trHeight w:val="386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175</w:t>
            </w: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2F4" w:rsidRPr="00CF49E7" w:rsidRDefault="002F42F4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2F4" w:rsidRPr="00CF49E7" w:rsidTr="002F42F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2F4" w:rsidRPr="00CF49E7" w:rsidRDefault="002F42F4" w:rsidP="00ED71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146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49E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2F4" w:rsidRPr="00CF49E7" w:rsidRDefault="002F42F4" w:rsidP="00ED71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CF49E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2F4" w:rsidRDefault="002F42F4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CF49E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F49E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CF49E7">
        <w:rPr>
          <w:rFonts w:ascii="Sylfaen" w:hAnsi="Sylfaen" w:cs="Arial"/>
          <w:b/>
          <w:sz w:val="20"/>
          <w:szCs w:val="20"/>
          <w:lang w:val="ka-GE"/>
        </w:rPr>
        <w:t>3</w:t>
      </w:r>
      <w:r w:rsidRPr="00CF49E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CF49E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E1A34" w:rsidRPr="00CF49E7" w:rsidRDefault="00B91AE2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სიგნალიზაცია, ცენტრალიზაცია და ბლოკირება რკინიგზის ტრანსპორტზე   </w:t>
      </w:r>
      <w:hyperlink r:id="rId11" w:history="1">
        <w:r>
          <w:rPr>
            <w:rStyle w:val="Hyperlink"/>
            <w:rFonts w:ascii="Sylfaen" w:hAnsi="Sylfaen" w:cs="Arial"/>
            <w:b/>
            <w:sz w:val="20"/>
            <w:lang w:val="ka-GE"/>
          </w:rPr>
          <w:t>http://vet.ge/wp-content/uploads/2015/08/studentis-saxelmzgvanelo-scb-eleqtromeqanikosi.pdf</w:t>
        </w:r>
      </w:hyperlink>
      <w:r>
        <w:rPr>
          <w:rFonts w:ascii="Sylfaen" w:hAnsi="Sylfaen" w:cs="Arial"/>
          <w:b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b/>
          <w:sz w:val="20"/>
          <w:szCs w:val="20"/>
          <w:lang w:val="ka-GE"/>
        </w:rPr>
        <w:t>546 გვ.</w:t>
      </w:r>
    </w:p>
    <w:p w:rsidR="009417CD" w:rsidRPr="00CF49E7" w:rsidRDefault="009417CD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CF49E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F49E7">
        <w:rPr>
          <w:rFonts w:ascii="Sylfaen" w:hAnsi="Sylfaen" w:cs="Arial"/>
          <w:b/>
          <w:sz w:val="20"/>
          <w:szCs w:val="20"/>
          <w:lang w:val="ka-GE"/>
        </w:rPr>
        <w:t>3.</w:t>
      </w:r>
      <w:r w:rsidR="002F42F4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CF49E7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2F42F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CF49E7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CF49E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F49E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F42F4">
        <w:rPr>
          <w:rFonts w:ascii="Sylfaen" w:hAnsi="Sylfaen"/>
          <w:sz w:val="20"/>
          <w:szCs w:val="20"/>
          <w:lang w:val="ka-GE"/>
        </w:rPr>
        <w:t>სტუდენტ</w:t>
      </w:r>
      <w:r w:rsidRPr="00CF49E7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CF49E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F49E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CF49E7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CF49E7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F42F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CF49E7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CF49E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CF49E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CF49E7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F49E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CF49E7">
        <w:rPr>
          <w:rFonts w:ascii="Sylfaen" w:eastAsia="MS Mincho" w:hAnsi="Sylfaen"/>
          <w:sz w:val="20"/>
          <w:szCs w:val="20"/>
          <w:lang w:val="ka-GE"/>
        </w:rPr>
        <w:t>,</w:t>
      </w:r>
      <w:r w:rsidRPr="00CF49E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F42F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CF49E7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CF49E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F42F4">
        <w:rPr>
          <w:rFonts w:ascii="Sylfaen" w:hAnsi="Sylfaen"/>
          <w:sz w:val="20"/>
          <w:szCs w:val="20"/>
          <w:lang w:val="ka-GE"/>
        </w:rPr>
        <w:t>სტუდენტ</w:t>
      </w:r>
      <w:r w:rsidRPr="00CF49E7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2F42F4" w:rsidRDefault="002F42F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CF49E7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F49E7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CF49E7">
        <w:rPr>
          <w:rFonts w:ascii="Sylfaen" w:hAnsi="Sylfaen" w:cs="Arial"/>
          <w:b/>
          <w:sz w:val="20"/>
          <w:szCs w:val="20"/>
          <w:lang w:val="ka-GE"/>
        </w:rPr>
        <w:t>ს</w:t>
      </w:r>
      <w:r w:rsidRPr="00CF49E7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CF49E7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8457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28457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მანანა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მოისწრაფიშვილი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F42F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აქართველოს ტექნიკური უნივერსიტეტი“, </w:t>
            </w:r>
            <w:r w:rsidR="00284574">
              <w:rPr>
                <w:rFonts w:ascii="Sylfaen" w:hAnsi="Sylfaen" w:cs="Sylfaen"/>
                <w:sz w:val="20"/>
                <w:szCs w:val="20"/>
                <w:lang w:val="ka-GE"/>
              </w:rPr>
              <w:t>სს</w:t>
            </w:r>
            <w:r w:rsidR="0028457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-</w:t>
            </w:r>
            <w:r w:rsidR="00284574"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proofErr w:type="spellStart"/>
            <w:r w:rsidR="00284574">
              <w:rPr>
                <w:rFonts w:ascii="Sylfaen" w:hAnsi="Sylfaen" w:cs="Sylfaen"/>
                <w:sz w:val="20"/>
                <w:szCs w:val="20"/>
              </w:rPr>
              <w:t>საქ</w:t>
            </w:r>
            <w:proofErr w:type="spellEnd"/>
            <w:r w:rsidR="00284574">
              <w:rPr>
                <w:rFonts w:ascii="Sylfaen" w:hAnsi="Sylfaen" w:cs="Sylfaen"/>
                <w:sz w:val="20"/>
                <w:szCs w:val="20"/>
                <w:lang w:val="ka-GE"/>
              </w:rPr>
              <w:t>ართველოს რკინიგზა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8457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ჯავახიშვილი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F42F4" w:rsidP="002F42F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- </w:t>
            </w:r>
            <w:proofErr w:type="spellStart"/>
            <w:r w:rsidR="00284574">
              <w:rPr>
                <w:rFonts w:ascii="Sylfaen" w:hAnsi="Sylfaen" w:cs="Sylfaen"/>
                <w:sz w:val="20"/>
                <w:szCs w:val="20"/>
              </w:rPr>
              <w:t>საგანმანათლებლო</w:t>
            </w:r>
            <w:proofErr w:type="spellEnd"/>
            <w:r w:rsidR="00284574">
              <w:rPr>
                <w:sz w:val="20"/>
                <w:szCs w:val="20"/>
              </w:rPr>
              <w:t xml:space="preserve"> </w:t>
            </w:r>
            <w:proofErr w:type="spellStart"/>
            <w:r w:rsidR="00284574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284574">
              <w:rPr>
                <w:rFonts w:ascii="Sylfaen" w:hAnsi="Sylfaen" w:cs="Sylfaen"/>
                <w:sz w:val="20"/>
                <w:szCs w:val="20"/>
              </w:rPr>
              <w:t>დიდაქტიკა</w:t>
            </w:r>
            <w:proofErr w:type="spellEnd"/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მუხიგულაშვილი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ნიკოლოზ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მღებრიშვილი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თამარ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ცისკარიძე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იობიძე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ამირან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ნოდია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ანზორ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ბერიძე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F42F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მერაბ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გოცაძე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2F4" w:rsidRDefault="002F42F4" w:rsidP="002F42F4"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B67B6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B67B6B">
              <w:rPr>
                <w:rFonts w:ascii="Sylfaen" w:hAnsi="Sylfaen" w:cs="Sylfaen"/>
                <w:sz w:val="20"/>
                <w:szCs w:val="20"/>
              </w:rPr>
              <w:t>ს</w:t>
            </w:r>
            <w:r w:rsidRPr="00B67B6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8457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გიორგი დოდელია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="002F42F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რკინიგზა</w:t>
            </w:r>
            <w:r w:rsidR="002F42F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284574" w:rsidTr="0028457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თოფურია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="002F42F4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</w:t>
            </w:r>
            <w:r w:rsidR="002F42F4"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84574" w:rsidTr="00284574">
        <w:trPr>
          <w:trHeight w:val="19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დიმიტრი კერესელიძე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574" w:rsidRDefault="0028457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="002F42F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რკინიგზა</w:t>
            </w:r>
            <w:r w:rsidR="002F42F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:rsidR="002F42F4" w:rsidRDefault="002F42F4" w:rsidP="0028457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284574" w:rsidRPr="00DE36F8" w:rsidRDefault="00284574" w:rsidP="0028457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ფონდი-საქართველოს“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284574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E43" w:rsidRDefault="00456E43" w:rsidP="00185B3C">
      <w:pPr>
        <w:spacing w:after="0" w:line="240" w:lineRule="auto"/>
      </w:pPr>
      <w:r>
        <w:separator/>
      </w:r>
    </w:p>
  </w:endnote>
  <w:endnote w:type="continuationSeparator" w:id="0">
    <w:p w:rsidR="00456E43" w:rsidRDefault="00456E4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75FC" w:rsidRDefault="003B03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20A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275FC" w:rsidRDefault="00727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E43" w:rsidRDefault="00456E43" w:rsidP="00185B3C">
      <w:pPr>
        <w:spacing w:after="0" w:line="240" w:lineRule="auto"/>
      </w:pPr>
      <w:r>
        <w:separator/>
      </w:r>
    </w:p>
  </w:footnote>
  <w:footnote w:type="continuationSeparator" w:id="0">
    <w:p w:rsidR="00456E43" w:rsidRDefault="00456E4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5FC" w:rsidRPr="00C56364" w:rsidRDefault="007275FC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1BD8"/>
    <w:multiLevelType w:val="hybridMultilevel"/>
    <w:tmpl w:val="A5369D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21185"/>
    <w:multiLevelType w:val="hybridMultilevel"/>
    <w:tmpl w:val="9E767E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EA0E86"/>
    <w:multiLevelType w:val="hybridMultilevel"/>
    <w:tmpl w:val="A5F07B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9F0DD1"/>
    <w:multiLevelType w:val="multilevel"/>
    <w:tmpl w:val="7EA87B7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cs="Sylfaen" w:hint="default"/>
      </w:r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81BFA"/>
    <w:multiLevelType w:val="hybridMultilevel"/>
    <w:tmpl w:val="F47E1C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165605"/>
    <w:multiLevelType w:val="hybridMultilevel"/>
    <w:tmpl w:val="BC382D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E7C14"/>
    <w:multiLevelType w:val="hybridMultilevel"/>
    <w:tmpl w:val="BC382D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ABD2975"/>
    <w:multiLevelType w:val="multilevel"/>
    <w:tmpl w:val="63285FD0"/>
    <w:lvl w:ilvl="0">
      <w:start w:val="5"/>
      <w:numFmt w:val="decimal"/>
      <w:lvlText w:val="%1."/>
      <w:lvlJc w:val="left"/>
      <w:pPr>
        <w:ind w:left="405" w:hanging="405"/>
      </w:pPr>
      <w:rPr>
        <w:rFonts w:hint="default"/>
        <w:color w:val="000000"/>
        <w:sz w:val="18"/>
      </w:rPr>
    </w:lvl>
    <w:lvl w:ilvl="1">
      <w:start w:val="5"/>
      <w:numFmt w:val="decimal"/>
      <w:lvlText w:val="%1.%2."/>
      <w:lvlJc w:val="left"/>
      <w:pPr>
        <w:ind w:left="536" w:hanging="405"/>
      </w:pPr>
      <w:rPr>
        <w:rFonts w:hint="default"/>
        <w:color w:val="000000"/>
        <w:sz w:val="18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  <w:color w:val="000000"/>
        <w:sz w:val="18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  <w:color w:val="000000"/>
        <w:sz w:val="18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  <w:color w:val="000000"/>
        <w:sz w:val="18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ind w:left="1866" w:hanging="1080"/>
      </w:pPr>
      <w:rPr>
        <w:rFonts w:hint="default"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ind w:left="2488" w:hanging="1440"/>
      </w:pPr>
      <w:rPr>
        <w:rFonts w:hint="default"/>
        <w:color w:val="000000"/>
        <w:sz w:val="18"/>
      </w:rPr>
    </w:lvl>
  </w:abstractNum>
  <w:abstractNum w:abstractNumId="15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44AF2"/>
    <w:multiLevelType w:val="hybridMultilevel"/>
    <w:tmpl w:val="FAB6A3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815662"/>
    <w:multiLevelType w:val="hybridMultilevel"/>
    <w:tmpl w:val="4DA8AD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1"/>
  </w:num>
  <w:num w:numId="4">
    <w:abstractNumId w:val="13"/>
  </w:num>
  <w:num w:numId="5">
    <w:abstractNumId w:val="17"/>
  </w:num>
  <w:num w:numId="6">
    <w:abstractNumId w:val="15"/>
  </w:num>
  <w:num w:numId="7">
    <w:abstractNumId w:val="6"/>
  </w:num>
  <w:num w:numId="8">
    <w:abstractNumId w:val="16"/>
  </w:num>
  <w:num w:numId="9">
    <w:abstractNumId w:val="20"/>
  </w:num>
  <w:num w:numId="10">
    <w:abstractNumId w:val="21"/>
  </w:num>
  <w:num w:numId="11">
    <w:abstractNumId w:val="22"/>
  </w:num>
  <w:num w:numId="12">
    <w:abstractNumId w:val="10"/>
  </w:num>
  <w:num w:numId="13">
    <w:abstractNumId w:val="8"/>
  </w:num>
  <w:num w:numId="14">
    <w:abstractNumId w:val="12"/>
  </w:num>
  <w:num w:numId="15">
    <w:abstractNumId w:val="5"/>
  </w:num>
  <w:num w:numId="16">
    <w:abstractNumId w:val="14"/>
  </w:num>
  <w:num w:numId="17">
    <w:abstractNumId w:val="4"/>
  </w:num>
  <w:num w:numId="18">
    <w:abstractNumId w:val="19"/>
  </w:num>
  <w:num w:numId="19">
    <w:abstractNumId w:val="11"/>
  </w:num>
  <w:num w:numId="20">
    <w:abstractNumId w:val="9"/>
  </w:num>
  <w:num w:numId="21">
    <w:abstractNumId w:val="18"/>
  </w:num>
  <w:num w:numId="22">
    <w:abstractNumId w:val="3"/>
  </w:num>
  <w:num w:numId="23">
    <w:abstractNumId w:val="0"/>
  </w:num>
  <w:num w:numId="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2937"/>
    <w:rsid w:val="00006AD1"/>
    <w:rsid w:val="00014754"/>
    <w:rsid w:val="00015D61"/>
    <w:rsid w:val="00016C93"/>
    <w:rsid w:val="00017A37"/>
    <w:rsid w:val="000242F9"/>
    <w:rsid w:val="00024577"/>
    <w:rsid w:val="00024F09"/>
    <w:rsid w:val="000270A3"/>
    <w:rsid w:val="000309E8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4797"/>
    <w:rsid w:val="0010606C"/>
    <w:rsid w:val="001143F6"/>
    <w:rsid w:val="001151B5"/>
    <w:rsid w:val="00116283"/>
    <w:rsid w:val="00116818"/>
    <w:rsid w:val="001217A7"/>
    <w:rsid w:val="00123469"/>
    <w:rsid w:val="00123CE7"/>
    <w:rsid w:val="00125700"/>
    <w:rsid w:val="00126AAF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0BEA"/>
    <w:rsid w:val="001C2E3A"/>
    <w:rsid w:val="001D3F24"/>
    <w:rsid w:val="001D6034"/>
    <w:rsid w:val="001E7897"/>
    <w:rsid w:val="00212C1E"/>
    <w:rsid w:val="00216343"/>
    <w:rsid w:val="00221256"/>
    <w:rsid w:val="00223153"/>
    <w:rsid w:val="00225F46"/>
    <w:rsid w:val="00235C64"/>
    <w:rsid w:val="00241FE5"/>
    <w:rsid w:val="00243845"/>
    <w:rsid w:val="002510D4"/>
    <w:rsid w:val="0025474A"/>
    <w:rsid w:val="00255BEC"/>
    <w:rsid w:val="00257309"/>
    <w:rsid w:val="00261BEC"/>
    <w:rsid w:val="002635A6"/>
    <w:rsid w:val="0026519C"/>
    <w:rsid w:val="002738C9"/>
    <w:rsid w:val="00273A23"/>
    <w:rsid w:val="00273EE5"/>
    <w:rsid w:val="002746FA"/>
    <w:rsid w:val="00274A1F"/>
    <w:rsid w:val="00276A83"/>
    <w:rsid w:val="00284260"/>
    <w:rsid w:val="00284574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2F4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379C"/>
    <w:rsid w:val="00381879"/>
    <w:rsid w:val="00384B2B"/>
    <w:rsid w:val="003872D9"/>
    <w:rsid w:val="003A40C3"/>
    <w:rsid w:val="003A5138"/>
    <w:rsid w:val="003A52CD"/>
    <w:rsid w:val="003B03F2"/>
    <w:rsid w:val="003B23A0"/>
    <w:rsid w:val="003B5454"/>
    <w:rsid w:val="003B558A"/>
    <w:rsid w:val="003D6C2A"/>
    <w:rsid w:val="003E038C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E43"/>
    <w:rsid w:val="00460555"/>
    <w:rsid w:val="0046215E"/>
    <w:rsid w:val="004626CB"/>
    <w:rsid w:val="0046732F"/>
    <w:rsid w:val="00475DB8"/>
    <w:rsid w:val="0048213F"/>
    <w:rsid w:val="0048390D"/>
    <w:rsid w:val="00490842"/>
    <w:rsid w:val="00492F66"/>
    <w:rsid w:val="004B0BD5"/>
    <w:rsid w:val="004B5554"/>
    <w:rsid w:val="004B75BD"/>
    <w:rsid w:val="004C0534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07936"/>
    <w:rsid w:val="005109C6"/>
    <w:rsid w:val="0051300B"/>
    <w:rsid w:val="0052139E"/>
    <w:rsid w:val="00522139"/>
    <w:rsid w:val="00524A5C"/>
    <w:rsid w:val="00526C56"/>
    <w:rsid w:val="00534621"/>
    <w:rsid w:val="00535BDD"/>
    <w:rsid w:val="00545F4F"/>
    <w:rsid w:val="00550D3B"/>
    <w:rsid w:val="00555A26"/>
    <w:rsid w:val="005611DF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72A9"/>
    <w:rsid w:val="005D0182"/>
    <w:rsid w:val="005D4196"/>
    <w:rsid w:val="005D6C94"/>
    <w:rsid w:val="005E4152"/>
    <w:rsid w:val="005E6E7E"/>
    <w:rsid w:val="005F4097"/>
    <w:rsid w:val="005F5BBF"/>
    <w:rsid w:val="005F7112"/>
    <w:rsid w:val="00600A37"/>
    <w:rsid w:val="00604159"/>
    <w:rsid w:val="00605055"/>
    <w:rsid w:val="00607D47"/>
    <w:rsid w:val="006111B0"/>
    <w:rsid w:val="00612238"/>
    <w:rsid w:val="006126C1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3F48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101F"/>
    <w:rsid w:val="006D228D"/>
    <w:rsid w:val="006D5802"/>
    <w:rsid w:val="006D71A5"/>
    <w:rsid w:val="006D7BD0"/>
    <w:rsid w:val="006E0719"/>
    <w:rsid w:val="006E1D56"/>
    <w:rsid w:val="006E6BF5"/>
    <w:rsid w:val="006F0C8C"/>
    <w:rsid w:val="007003EE"/>
    <w:rsid w:val="0070782A"/>
    <w:rsid w:val="00710B7D"/>
    <w:rsid w:val="007120D9"/>
    <w:rsid w:val="00721C53"/>
    <w:rsid w:val="007275FC"/>
    <w:rsid w:val="007276B1"/>
    <w:rsid w:val="00731E1E"/>
    <w:rsid w:val="0073716A"/>
    <w:rsid w:val="00737213"/>
    <w:rsid w:val="00737F9E"/>
    <w:rsid w:val="007424E3"/>
    <w:rsid w:val="00743FFA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1BB8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5268"/>
    <w:rsid w:val="00806378"/>
    <w:rsid w:val="008063CB"/>
    <w:rsid w:val="00816F1E"/>
    <w:rsid w:val="00820E72"/>
    <w:rsid w:val="00820EEA"/>
    <w:rsid w:val="00822A98"/>
    <w:rsid w:val="00823438"/>
    <w:rsid w:val="00823C99"/>
    <w:rsid w:val="00825416"/>
    <w:rsid w:val="00825B91"/>
    <w:rsid w:val="00836188"/>
    <w:rsid w:val="0084287F"/>
    <w:rsid w:val="00843C2C"/>
    <w:rsid w:val="00845F3F"/>
    <w:rsid w:val="00847A55"/>
    <w:rsid w:val="00854759"/>
    <w:rsid w:val="008548ED"/>
    <w:rsid w:val="00856D97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244"/>
    <w:rsid w:val="008E6318"/>
    <w:rsid w:val="008E6B3B"/>
    <w:rsid w:val="008E75E7"/>
    <w:rsid w:val="008F2AE5"/>
    <w:rsid w:val="008F2F74"/>
    <w:rsid w:val="008F7132"/>
    <w:rsid w:val="00901056"/>
    <w:rsid w:val="00905AB0"/>
    <w:rsid w:val="009071F7"/>
    <w:rsid w:val="00907475"/>
    <w:rsid w:val="009106AE"/>
    <w:rsid w:val="00914543"/>
    <w:rsid w:val="009218E9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4D7"/>
    <w:rsid w:val="00993913"/>
    <w:rsid w:val="00996117"/>
    <w:rsid w:val="009A0D1D"/>
    <w:rsid w:val="009A3BAB"/>
    <w:rsid w:val="009B2315"/>
    <w:rsid w:val="009B5840"/>
    <w:rsid w:val="009C1599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5BED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34E"/>
    <w:rsid w:val="00AC149B"/>
    <w:rsid w:val="00AC1D35"/>
    <w:rsid w:val="00AC3FF4"/>
    <w:rsid w:val="00AC4B61"/>
    <w:rsid w:val="00AC5B3A"/>
    <w:rsid w:val="00AC5C9D"/>
    <w:rsid w:val="00AD2523"/>
    <w:rsid w:val="00AD39FC"/>
    <w:rsid w:val="00AD43E1"/>
    <w:rsid w:val="00AD591C"/>
    <w:rsid w:val="00AE1A34"/>
    <w:rsid w:val="00AE293B"/>
    <w:rsid w:val="00AE2A63"/>
    <w:rsid w:val="00AE3BF2"/>
    <w:rsid w:val="00AE3CF2"/>
    <w:rsid w:val="00AE5088"/>
    <w:rsid w:val="00AF3AEF"/>
    <w:rsid w:val="00AF77F2"/>
    <w:rsid w:val="00B0593E"/>
    <w:rsid w:val="00B12FEF"/>
    <w:rsid w:val="00B14FBC"/>
    <w:rsid w:val="00B161FB"/>
    <w:rsid w:val="00B20F35"/>
    <w:rsid w:val="00B255AD"/>
    <w:rsid w:val="00B270C6"/>
    <w:rsid w:val="00B279D8"/>
    <w:rsid w:val="00B306B3"/>
    <w:rsid w:val="00B31C23"/>
    <w:rsid w:val="00B31E89"/>
    <w:rsid w:val="00B33355"/>
    <w:rsid w:val="00B3462B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1AE2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39EB"/>
    <w:rsid w:val="00BD64C8"/>
    <w:rsid w:val="00BD658A"/>
    <w:rsid w:val="00BE3CFF"/>
    <w:rsid w:val="00BE60BE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C81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53F4"/>
    <w:rsid w:val="00C83A0B"/>
    <w:rsid w:val="00C87995"/>
    <w:rsid w:val="00C95123"/>
    <w:rsid w:val="00C96FBC"/>
    <w:rsid w:val="00C97159"/>
    <w:rsid w:val="00C9761D"/>
    <w:rsid w:val="00CA1731"/>
    <w:rsid w:val="00CA2586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1B7"/>
    <w:rsid w:val="00CD78AE"/>
    <w:rsid w:val="00CD7A9A"/>
    <w:rsid w:val="00CE309D"/>
    <w:rsid w:val="00CE36B6"/>
    <w:rsid w:val="00CE6252"/>
    <w:rsid w:val="00CE6A9F"/>
    <w:rsid w:val="00CF4816"/>
    <w:rsid w:val="00CF49E7"/>
    <w:rsid w:val="00CF54CA"/>
    <w:rsid w:val="00CF7DE1"/>
    <w:rsid w:val="00D00147"/>
    <w:rsid w:val="00D0060E"/>
    <w:rsid w:val="00D040C5"/>
    <w:rsid w:val="00D15617"/>
    <w:rsid w:val="00D21E16"/>
    <w:rsid w:val="00D23934"/>
    <w:rsid w:val="00D247A2"/>
    <w:rsid w:val="00D30970"/>
    <w:rsid w:val="00D35B14"/>
    <w:rsid w:val="00D36DD8"/>
    <w:rsid w:val="00D40DD1"/>
    <w:rsid w:val="00D42EA1"/>
    <w:rsid w:val="00D47EE7"/>
    <w:rsid w:val="00D47EF7"/>
    <w:rsid w:val="00D501D7"/>
    <w:rsid w:val="00D548EB"/>
    <w:rsid w:val="00D734E9"/>
    <w:rsid w:val="00D75651"/>
    <w:rsid w:val="00D831E2"/>
    <w:rsid w:val="00D87AFE"/>
    <w:rsid w:val="00D91053"/>
    <w:rsid w:val="00D91090"/>
    <w:rsid w:val="00D9766B"/>
    <w:rsid w:val="00D97D2E"/>
    <w:rsid w:val="00DA057D"/>
    <w:rsid w:val="00DA0831"/>
    <w:rsid w:val="00DB51A0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CD6"/>
    <w:rsid w:val="00DF0F11"/>
    <w:rsid w:val="00DF1934"/>
    <w:rsid w:val="00DF60E7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20AE"/>
    <w:rsid w:val="00EA3B13"/>
    <w:rsid w:val="00EA405C"/>
    <w:rsid w:val="00EC4BA0"/>
    <w:rsid w:val="00EC5EC9"/>
    <w:rsid w:val="00ED71B5"/>
    <w:rsid w:val="00EE1D2F"/>
    <w:rsid w:val="00EE30CB"/>
    <w:rsid w:val="00EE6449"/>
    <w:rsid w:val="00EF2FE5"/>
    <w:rsid w:val="00EF76C3"/>
    <w:rsid w:val="00EF7F92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55321"/>
    <w:rsid w:val="00F650AA"/>
    <w:rsid w:val="00F711C1"/>
    <w:rsid w:val="00F81E9C"/>
    <w:rsid w:val="00F90BF2"/>
    <w:rsid w:val="00F94C80"/>
    <w:rsid w:val="00F96E64"/>
    <w:rsid w:val="00FC04DC"/>
    <w:rsid w:val="00FD2F4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96E04"/>
  <w15:docId w15:val="{689DA3A3-CF61-475C-8DDC-35E9D18D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F49E7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zgvanelo-scb-eleqtromeqanikosi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64B146-A3B1-451B-BB6C-A3E6529E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3182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Windows User</cp:lastModifiedBy>
  <cp:revision>14</cp:revision>
  <cp:lastPrinted>2016-02-10T14:27:00Z</cp:lastPrinted>
  <dcterms:created xsi:type="dcterms:W3CDTF">2018-01-07T16:13:00Z</dcterms:created>
  <dcterms:modified xsi:type="dcterms:W3CDTF">2020-08-25T06:55:00Z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